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07D49" w14:textId="77777777" w:rsidR="00EC3BE5" w:rsidRPr="00EC3BE5" w:rsidRDefault="00EC3BE5" w:rsidP="00EC3BE5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Памятка населению по действиям в случае угрозы совершения террористического акта с применением отравляющих химических веществ</w:t>
      </w:r>
    </w:p>
    <w:p w14:paraId="7B133288" w14:textId="77777777" w:rsidR="00EC3BE5" w:rsidRPr="00EC3BE5" w:rsidRDefault="00EC3BE5" w:rsidP="00EC3BE5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Наряду с чрезвычайными ситуациями (ЧС) природного, техногенно</w:t>
      </w:r>
      <w:r w:rsidRPr="00EC3BE5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softHyphen/>
        <w:t>го и биолого-социального характера, которые чаще возникают от случайного стечения обстоятельств, человечество периодически переживает трагедии, вызываемые умышленными, целенаправленными действиями людей. Эти действия, всегда связанные с насилием, получили на</w:t>
      </w:r>
      <w:r w:rsidRPr="00EC3BE5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softHyphen/>
        <w:t>звание терроризм. Тенденции в проявлениях терроризма таковы, что наиболее актуальной является угроза применения средств массового поражения, так как сегодня компоненты ядерного, химического и биологического оружия стали более доступными, чем это было ранее.</w:t>
      </w:r>
    </w:p>
    <w:p w14:paraId="2A868385" w14:textId="77777777" w:rsidR="00EC3BE5" w:rsidRPr="00EC3BE5" w:rsidRDefault="00EC3BE5" w:rsidP="00EC3BE5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Причем химическое оружие более доступно, проще и дешевле в производстве, компактнее в сравнении с ядерными и биологическими материалами. Следовательно, использование химического оружия наиболее перспективно с точки зрения террористов. Вместе с тем, как считают специалисты, крупномасштабные акты с применением боевых химических веществ маловероятны. Террористам куда проще применять токсичные бытовые или промышленные вещества — аммиак, цианид водорода, хлор и т. д. Они широко используются в производстве и вполне доступны. Применение террористами отравляющих веществ возможно, как на открытой местности, так и в закрытых помещениях — в местах массового скопления людей.</w:t>
      </w:r>
    </w:p>
    <w:p w14:paraId="05703F64" w14:textId="77777777" w:rsidR="00EC3BE5" w:rsidRPr="00EC3BE5" w:rsidRDefault="00EC3BE5" w:rsidP="00EC3BE5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Первыми признаками применения террористами</w:t>
      </w:r>
      <w:r w:rsidRPr="00EC3BE5">
        <w:rPr>
          <w:rFonts w:ascii="Verdana" w:eastAsia="Times New Roman" w:hAnsi="Verdana" w:cs="Times New Roman"/>
          <w:b/>
          <w:bCs/>
          <w:color w:val="292D24"/>
          <w:sz w:val="20"/>
          <w:szCs w:val="20"/>
          <w:lang w:eastAsia="ru-RU"/>
        </w:rPr>
        <w:t> отравляющих химических веществ (ОХВ)</w:t>
      </w:r>
      <w:r w:rsidRPr="00EC3BE5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 в местах массового скопления людей являются:</w:t>
      </w:r>
    </w:p>
    <w:p w14:paraId="3E3C8A0A" w14:textId="77777777" w:rsidR="00EC3BE5" w:rsidRPr="00EC3BE5" w:rsidRDefault="00EC3BE5" w:rsidP="00EC3BE5">
      <w:pPr>
        <w:numPr>
          <w:ilvl w:val="0"/>
          <w:numId w:val="1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разлив неизвестной жидкости по поверхности;</w:t>
      </w:r>
    </w:p>
    <w:p w14:paraId="338869A4" w14:textId="77777777" w:rsidR="00EC3BE5" w:rsidRPr="00EC3BE5" w:rsidRDefault="00EC3BE5" w:rsidP="00EC3BE5">
      <w:pPr>
        <w:numPr>
          <w:ilvl w:val="0"/>
          <w:numId w:val="1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появление капель, дымов и туманов неизвестного происхождения;</w:t>
      </w:r>
    </w:p>
    <w:p w14:paraId="13498169" w14:textId="77777777" w:rsidR="00EC3BE5" w:rsidRPr="00EC3BE5" w:rsidRDefault="00EC3BE5" w:rsidP="00EC3BE5">
      <w:pPr>
        <w:numPr>
          <w:ilvl w:val="0"/>
          <w:numId w:val="1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специфические, не характерные для данного места, посторонние запахи;</w:t>
      </w:r>
    </w:p>
    <w:p w14:paraId="05F661E7" w14:textId="77777777" w:rsidR="00EC3BE5" w:rsidRPr="00EC3BE5" w:rsidRDefault="00EC3BE5" w:rsidP="00EC3BE5">
      <w:pPr>
        <w:numPr>
          <w:ilvl w:val="0"/>
          <w:numId w:val="1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 xml:space="preserve">начальные симптомы поражения и внезапное ухудшение самочувствия групп рядом расположенных людей (боль и резь в глазах, кашель, </w:t>
      </w:r>
      <w:proofErr w:type="spellStart"/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слезо</w:t>
      </w:r>
      <w:proofErr w:type="spellEnd"/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- и слюнотечение, удушье, сильная головная боль, головокружение, потеря сознания и т.п.</w:t>
      </w:r>
    </w:p>
    <w:p w14:paraId="58169CB4" w14:textId="77777777" w:rsidR="00EC3BE5" w:rsidRPr="00EC3BE5" w:rsidRDefault="00EC3BE5" w:rsidP="00EC3BE5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 Поражение отравляющими химическими веществами очень опасно для человека. При вдыхании высоких концентраций возможен смертельный исход.</w:t>
      </w:r>
    </w:p>
    <w:p w14:paraId="768691A9" w14:textId="77777777" w:rsidR="00EC3BE5" w:rsidRPr="00EC3BE5" w:rsidRDefault="00EC3BE5" w:rsidP="00EC3BE5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b/>
          <w:bCs/>
          <w:color w:val="292D24"/>
          <w:sz w:val="20"/>
          <w:szCs w:val="20"/>
          <w:lang w:eastAsia="ru-RU"/>
        </w:rPr>
        <w:t>При теракте с применением ОХВ необходимо:</w:t>
      </w:r>
    </w:p>
    <w:p w14:paraId="238EEC4B" w14:textId="77777777" w:rsidR="00EC3BE5" w:rsidRPr="00EC3BE5" w:rsidRDefault="00EC3BE5" w:rsidP="00EC3BE5">
      <w:pPr>
        <w:numPr>
          <w:ilvl w:val="0"/>
          <w:numId w:val="2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защитить открытые части кожи и дыхательные пути от попадания отравляющих веществ, используя подручные средства: смоченный водой носовой платок, шарф или другую ткань.</w:t>
      </w:r>
    </w:p>
    <w:p w14:paraId="3D0BC24D" w14:textId="77777777" w:rsidR="00EC3BE5" w:rsidRPr="00EC3BE5" w:rsidRDefault="00EC3BE5" w:rsidP="00EC3BE5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Простейшие средства защиты кожи — плащ, накидка, пальто.</w:t>
      </w:r>
    </w:p>
    <w:p w14:paraId="0729E1A3" w14:textId="77777777" w:rsidR="00EC3BE5" w:rsidRPr="00EC3BE5" w:rsidRDefault="00EC3BE5" w:rsidP="00EC3BE5">
      <w:pPr>
        <w:numPr>
          <w:ilvl w:val="0"/>
          <w:numId w:val="3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 xml:space="preserve">принять все меры для эвакуации с места теракта, при этом двигайтесь быстро, но не бегите и не поднимайте пыли, не прислоняйтесь к зданиям и не касайтесь окружающих предметов, не наступайте на встречающиеся на пути капли жидкости </w:t>
      </w:r>
      <w:proofErr w:type="spellStart"/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илипорошкообразные</w:t>
      </w:r>
      <w:proofErr w:type="spellEnd"/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 xml:space="preserve"> россыпи неизвестных веществ;</w:t>
      </w:r>
    </w:p>
    <w:p w14:paraId="6CC1DFA3" w14:textId="77777777" w:rsidR="00EC3BE5" w:rsidRPr="00EC3BE5" w:rsidRDefault="00EC3BE5" w:rsidP="00EC3BE5">
      <w:pPr>
        <w:numPr>
          <w:ilvl w:val="0"/>
          <w:numId w:val="3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при обнаружении на коже, одежде, обуви, средствах индивидуальной защиты капель ОХВ удалите их и по возможности промойте зараженное место водой;</w:t>
      </w:r>
    </w:p>
    <w:p w14:paraId="64AD5D9C" w14:textId="77777777" w:rsidR="00EC3BE5" w:rsidRPr="00EC3BE5" w:rsidRDefault="00EC3BE5" w:rsidP="00EC3BE5">
      <w:pPr>
        <w:numPr>
          <w:ilvl w:val="0"/>
          <w:numId w:val="3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оказывайте помощь пострадавшим, детям и престарелым, не способным двигаться самостоятельно;</w:t>
      </w:r>
    </w:p>
    <w:p w14:paraId="69ED0B00" w14:textId="77777777" w:rsidR="00EC3BE5" w:rsidRPr="00EC3BE5" w:rsidRDefault="00EC3BE5" w:rsidP="00EC3BE5">
      <w:pPr>
        <w:numPr>
          <w:ilvl w:val="0"/>
          <w:numId w:val="3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 не принимайте пищу и не пейте воду в зоне заражения.</w:t>
      </w:r>
    </w:p>
    <w:p w14:paraId="45CBFD54" w14:textId="77777777" w:rsidR="00EC3BE5" w:rsidRPr="00EC3BE5" w:rsidRDefault="00EC3BE5" w:rsidP="00EC3BE5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b/>
          <w:bCs/>
          <w:color w:val="292D24"/>
          <w:sz w:val="20"/>
          <w:szCs w:val="20"/>
          <w:lang w:eastAsia="ru-RU"/>
        </w:rPr>
        <w:lastRenderedPageBreak/>
        <w:t> Выйдя из зоны заражения:</w:t>
      </w:r>
    </w:p>
    <w:p w14:paraId="3DC262CC" w14:textId="77777777" w:rsidR="00EC3BE5" w:rsidRPr="00EC3BE5" w:rsidRDefault="00EC3BE5" w:rsidP="00EC3BE5">
      <w:pPr>
        <w:numPr>
          <w:ilvl w:val="0"/>
          <w:numId w:val="4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снимите верхнюю одежду, примите душ с мылом, тщательно промойте глаза, прополощите рот, избавьтесь по возможности от одежды, загрязненной ОХВ.</w:t>
      </w:r>
    </w:p>
    <w:p w14:paraId="6554F96F" w14:textId="77777777" w:rsidR="00EC3BE5" w:rsidRPr="00EC3BE5" w:rsidRDefault="00EC3BE5" w:rsidP="00EC3BE5">
      <w:pPr>
        <w:numPr>
          <w:ilvl w:val="0"/>
          <w:numId w:val="4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при подозрении на поражение ОХВ исключите любые физические нагрузки, выпейте теплый чай или молоко и обязательно обратись к врачу.</w:t>
      </w:r>
    </w:p>
    <w:p w14:paraId="07F2028D" w14:textId="77777777" w:rsidR="00EC3BE5" w:rsidRPr="00EC3BE5" w:rsidRDefault="00EC3BE5" w:rsidP="00EC3BE5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Об устранении опасности химического поражения и о порядке дальнейших действий население извещают специально уполномоченные органы или полиция.</w:t>
      </w:r>
    </w:p>
    <w:p w14:paraId="6A588BEC" w14:textId="77777777" w:rsidR="00EC3BE5" w:rsidRPr="00EC3BE5" w:rsidRDefault="00EC3BE5" w:rsidP="00EC3BE5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b/>
          <w:bCs/>
          <w:color w:val="292D24"/>
          <w:sz w:val="20"/>
          <w:szCs w:val="20"/>
          <w:lang w:eastAsia="ru-RU"/>
        </w:rPr>
        <w:t>Как уцелеть в перепуганной толпе:</w:t>
      </w:r>
    </w:p>
    <w:p w14:paraId="61FCDF7C" w14:textId="77777777" w:rsidR="00EC3BE5" w:rsidRPr="00EC3BE5" w:rsidRDefault="00EC3BE5" w:rsidP="00EC3BE5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Иногда террористы пытаются организовать теракт в местах большого скопления людей — на концертах, дискотеках, спортивных соревнованиях. Множество людей, находящихся в тесном помещении или на огражденной площади, легко становятся неуправляемыми, порождая панику, массовый психоз.</w:t>
      </w:r>
    </w:p>
    <w:p w14:paraId="3D167076" w14:textId="77777777" w:rsidR="00EC3BE5" w:rsidRPr="00EC3BE5" w:rsidRDefault="00EC3BE5" w:rsidP="00EC3BE5">
      <w:pPr>
        <w:shd w:val="clear" w:color="auto" w:fill="F8FAFB"/>
        <w:spacing w:before="195" w:after="195" w:line="240" w:lineRule="auto"/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292D24"/>
          <w:sz w:val="20"/>
          <w:szCs w:val="20"/>
          <w:lang w:eastAsia="ru-RU"/>
        </w:rPr>
        <w:t>Помните:</w:t>
      </w:r>
    </w:p>
    <w:p w14:paraId="20E54599" w14:textId="77777777" w:rsidR="00EC3BE5" w:rsidRPr="00EC3BE5" w:rsidRDefault="00EC3BE5" w:rsidP="00EC3BE5">
      <w:pPr>
        <w:numPr>
          <w:ilvl w:val="0"/>
          <w:numId w:val="5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 входя в помещение (особенно – переполненное людьми), необходимо заранее, на всякий случай определить, какие места при возникновении экстремальной ситуации наиболее опасны (проходы между секторами на стадионе, стеклянные двери и перегородки в концертных залах и т.п.), обратить внимание на запасные и аварийные выходы, мысленно проделать путь к ним. Учтите: легче всего укрыться от толпы в углах зала или вблизи стен, но оттуда сложнее добираться до выхода;</w:t>
      </w:r>
    </w:p>
    <w:p w14:paraId="16ABB32F" w14:textId="77777777" w:rsidR="00EC3BE5" w:rsidRPr="00EC3BE5" w:rsidRDefault="00EC3BE5" w:rsidP="00EC3BE5">
      <w:pPr>
        <w:numPr>
          <w:ilvl w:val="0"/>
          <w:numId w:val="5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 не присоединяйтесь к толпе, как бы ни хотелось посмотреть на происходящие события;</w:t>
      </w:r>
    </w:p>
    <w:p w14:paraId="5405D92E" w14:textId="77777777" w:rsidR="00EC3BE5" w:rsidRPr="00EC3BE5" w:rsidRDefault="00EC3BE5" w:rsidP="00EC3BE5">
      <w:pPr>
        <w:numPr>
          <w:ilvl w:val="0"/>
          <w:numId w:val="5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  если оказались в толпе, позвольте ей нести вас, но попытайтесь выбраться из неё;</w:t>
      </w:r>
    </w:p>
    <w:p w14:paraId="7F69A202" w14:textId="77777777" w:rsidR="00EC3BE5" w:rsidRPr="00EC3BE5" w:rsidRDefault="00EC3BE5" w:rsidP="00EC3BE5">
      <w:pPr>
        <w:numPr>
          <w:ilvl w:val="0"/>
          <w:numId w:val="5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стремитесь оказаться подальше от высоких и крупных людей, людей с громоздкими предметами и большими сумками;</w:t>
      </w:r>
    </w:p>
    <w:p w14:paraId="127920F0" w14:textId="77777777" w:rsidR="00EC3BE5" w:rsidRPr="00EC3BE5" w:rsidRDefault="00EC3BE5" w:rsidP="00EC3BE5">
      <w:pPr>
        <w:numPr>
          <w:ilvl w:val="0"/>
          <w:numId w:val="5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глубоко вдохните и разведите согнутые в локтях руки чуть в стороны, чтобы грудная клетка не была сдавлена;</w:t>
      </w:r>
    </w:p>
    <w:p w14:paraId="4BF1548E" w14:textId="77777777" w:rsidR="00EC3BE5" w:rsidRPr="00EC3BE5" w:rsidRDefault="00EC3BE5" w:rsidP="00EC3BE5">
      <w:pPr>
        <w:numPr>
          <w:ilvl w:val="0"/>
          <w:numId w:val="5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не держите руки в карманах;</w:t>
      </w:r>
    </w:p>
    <w:p w14:paraId="04459C5D" w14:textId="77777777" w:rsidR="00EC3BE5" w:rsidRPr="00EC3BE5" w:rsidRDefault="00EC3BE5" w:rsidP="00EC3BE5">
      <w:pPr>
        <w:numPr>
          <w:ilvl w:val="0"/>
          <w:numId w:val="5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любыми способами старайтесь удержаться на ногах, двигаясь, поднимайте ноги как можно выше, ставьте ногу на полную стопу, не семените, не поднимайтесь на цыпочки;</w:t>
      </w:r>
    </w:p>
    <w:p w14:paraId="7D8C47EA" w14:textId="77777777" w:rsidR="00EC3BE5" w:rsidRPr="00EC3BE5" w:rsidRDefault="00EC3BE5" w:rsidP="00EC3BE5">
      <w:pPr>
        <w:numPr>
          <w:ilvl w:val="0"/>
          <w:numId w:val="5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14:paraId="09AFDBB0" w14:textId="77777777" w:rsidR="00EC3BE5" w:rsidRPr="00EC3BE5" w:rsidRDefault="00EC3BE5" w:rsidP="00EC3BE5">
      <w:pPr>
        <w:numPr>
          <w:ilvl w:val="0"/>
          <w:numId w:val="5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  если что-то уронили, ни в коем случае не наклоняйтесь, чтобы поднять;</w:t>
      </w:r>
    </w:p>
    <w:p w14:paraId="3A8BB632" w14:textId="77777777" w:rsidR="00EC3BE5" w:rsidRPr="00EC3BE5" w:rsidRDefault="00EC3BE5" w:rsidP="00EC3BE5">
      <w:pPr>
        <w:numPr>
          <w:ilvl w:val="0"/>
          <w:numId w:val="5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главная задача в толпе — не упасть. Но если вы все же упали, следует защитить голову руками и немедленно встать, что бывает сделать очень трудно. С колен подняться в плотной толпе вряд ли удастся — вас будут сбивать. Поэтому одной ногой (полной подошвой) надо упереться в землю и резко встать, используя движение толпы</w:t>
      </w:r>
    </w:p>
    <w:p w14:paraId="1CD96C0A" w14:textId="77777777" w:rsidR="00EC3BE5" w:rsidRPr="00EC3BE5" w:rsidRDefault="00EC3BE5" w:rsidP="00EC3BE5">
      <w:pPr>
        <w:numPr>
          <w:ilvl w:val="0"/>
          <w:numId w:val="5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t>   обретя опору, «выныривайте», резко оттолкнувшись от земли ногами;</w:t>
      </w:r>
    </w:p>
    <w:p w14:paraId="5C12873C" w14:textId="77777777" w:rsidR="00EC3BE5" w:rsidRPr="00EC3BE5" w:rsidRDefault="00EC3BE5" w:rsidP="00EC3BE5">
      <w:pPr>
        <w:numPr>
          <w:ilvl w:val="0"/>
          <w:numId w:val="5"/>
        </w:numPr>
        <w:shd w:val="clear" w:color="auto" w:fill="F8FAFB"/>
        <w:spacing w:before="45" w:after="0" w:line="341" w:lineRule="atLeast"/>
        <w:ind w:left="165"/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</w:pPr>
      <w:r w:rsidRPr="00EC3BE5">
        <w:rPr>
          <w:rFonts w:ascii="Verdana" w:eastAsia="Times New Roman" w:hAnsi="Verdana" w:cs="Times New Roman"/>
          <w:color w:val="3D4437"/>
          <w:sz w:val="20"/>
          <w:szCs w:val="20"/>
          <w:lang w:eastAsia="ru-RU"/>
        </w:rPr>
        <w:lastRenderedPageBreak/>
        <w:t>если встать не удается, свернитесь клубком, защитите голову предплечьями, а ладонями прикройте затылок.</w:t>
      </w:r>
    </w:p>
    <w:p w14:paraId="2827DC47" w14:textId="77777777" w:rsidR="003A03A3" w:rsidRDefault="003A03A3">
      <w:bookmarkStart w:id="0" w:name="_GoBack"/>
      <w:bookmarkEnd w:id="0"/>
    </w:p>
    <w:sectPr w:rsidR="003A0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70E5F"/>
    <w:multiLevelType w:val="multilevel"/>
    <w:tmpl w:val="FF761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9063F"/>
    <w:multiLevelType w:val="multilevel"/>
    <w:tmpl w:val="9D26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D7DF8"/>
    <w:multiLevelType w:val="multilevel"/>
    <w:tmpl w:val="B72E1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9F3993"/>
    <w:multiLevelType w:val="multilevel"/>
    <w:tmpl w:val="00783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C670B6"/>
    <w:multiLevelType w:val="multilevel"/>
    <w:tmpl w:val="8776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3A3"/>
    <w:rsid w:val="003A03A3"/>
    <w:rsid w:val="00EC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C9EB3-50FD-4AFA-BD25-1D6704F7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B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7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4568</Characters>
  <Application>Microsoft Office Word</Application>
  <DocSecurity>0</DocSecurity>
  <Lines>38</Lines>
  <Paragraphs>10</Paragraphs>
  <ScaleCrop>false</ScaleCrop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2023-07-06T18:07:00Z</dcterms:created>
  <dcterms:modified xsi:type="dcterms:W3CDTF">2023-07-06T18:07:00Z</dcterms:modified>
</cp:coreProperties>
</file>